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02F" w:rsidRDefault="0080502F" w:rsidP="0080502F">
      <w:r>
        <w:t xml:space="preserve">Se servir principalement de Bazin et </w:t>
      </w:r>
      <w:proofErr w:type="spellStart"/>
      <w:r>
        <w:t>alii</w:t>
      </w:r>
      <w:proofErr w:type="spellEnd"/>
      <w:r>
        <w:t xml:space="preserve"> (2008) et (2010)</w:t>
      </w:r>
    </w:p>
    <w:p w:rsidR="0080502F" w:rsidRDefault="0080502F" w:rsidP="0080502F">
      <w:r>
        <w:t>L'article d'</w:t>
      </w:r>
      <w:proofErr w:type="spellStart"/>
      <w:r>
        <w:t>Offner</w:t>
      </w:r>
      <w:proofErr w:type="spellEnd"/>
      <w:r>
        <w:t xml:space="preserve"> sert d'éclairage sur la question des effets structurants.</w:t>
      </w:r>
    </w:p>
    <w:p w:rsidR="0080502F" w:rsidRDefault="00E00781" w:rsidP="0080502F">
      <w:r>
        <w:t>L’article de Koning et al peut fournir un complément sur les impacts des LGV sur le développement des territoires</w:t>
      </w:r>
      <w:bookmarkStart w:id="0" w:name="_GoBack"/>
      <w:bookmarkEnd w:id="0"/>
    </w:p>
    <w:p w:rsidR="0080502F" w:rsidRDefault="0080502F" w:rsidP="0080502F">
      <w:r>
        <w:t>Exposés en lien avec:</w:t>
      </w:r>
    </w:p>
    <w:p w:rsidR="0080502F" w:rsidRDefault="0080502F" w:rsidP="0080502F">
      <w:pPr>
        <w:pStyle w:val="Paragraphedeliste"/>
        <w:numPr>
          <w:ilvl w:val="0"/>
          <w:numId w:val="1"/>
        </w:numPr>
      </w:pPr>
      <w:proofErr w:type="gramStart"/>
      <w:r>
        <w:t>intervention</w:t>
      </w:r>
      <w:proofErr w:type="gramEnd"/>
      <w:r>
        <w:t xml:space="preserve"> SETEC  Effets Structurants</w:t>
      </w:r>
    </w:p>
    <w:p w:rsidR="0094111F" w:rsidRDefault="0080502F" w:rsidP="0080502F">
      <w:pPr>
        <w:pStyle w:val="Paragraphedeliste"/>
        <w:numPr>
          <w:ilvl w:val="0"/>
          <w:numId w:val="1"/>
        </w:numPr>
      </w:pPr>
      <w:r>
        <w:t>CM économie urbaine</w:t>
      </w:r>
    </w:p>
    <w:sectPr w:rsidR="009411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1464B"/>
    <w:multiLevelType w:val="hybridMultilevel"/>
    <w:tmpl w:val="D9926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6B8"/>
    <w:rsid w:val="00451434"/>
    <w:rsid w:val="00493430"/>
    <w:rsid w:val="0080502F"/>
    <w:rsid w:val="00A711B2"/>
    <w:rsid w:val="00AB76B8"/>
    <w:rsid w:val="00C0177B"/>
    <w:rsid w:val="00E0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3C503"/>
  <w15:chartTrackingRefBased/>
  <w15:docId w15:val="{6EEBDC35-5BD6-4FC7-8B66-B7239A42A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05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>Ecole des ponts Paristech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 Coulombel</dc:creator>
  <cp:keywords/>
  <dc:description/>
  <cp:lastModifiedBy>Nico Coulombel</cp:lastModifiedBy>
  <cp:revision>3</cp:revision>
  <dcterms:created xsi:type="dcterms:W3CDTF">2022-02-12T09:48:00Z</dcterms:created>
  <dcterms:modified xsi:type="dcterms:W3CDTF">2022-02-12T09:49:00Z</dcterms:modified>
</cp:coreProperties>
</file>