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BF" w:rsidRDefault="00534ABF" w:rsidP="00306C98">
      <w:pPr>
        <w:jc w:val="center"/>
        <w:rPr>
          <w:rFonts w:ascii="Calibri" w:hAnsi="Calibri"/>
          <w:b/>
          <w:sz w:val="32"/>
          <w:szCs w:val="32"/>
        </w:rPr>
      </w:pPr>
    </w:p>
    <w:p w:rsidR="00534ABF" w:rsidRDefault="00534ABF" w:rsidP="00306C98">
      <w:pPr>
        <w:jc w:val="center"/>
        <w:rPr>
          <w:rFonts w:ascii="Calibri" w:hAnsi="Calibri"/>
          <w:b/>
          <w:sz w:val="32"/>
          <w:szCs w:val="32"/>
        </w:rPr>
      </w:pPr>
    </w:p>
    <w:p w:rsidR="00534ABF" w:rsidRDefault="00534ABF" w:rsidP="00534ABF">
      <w:pPr>
        <w:rPr>
          <w:rFonts w:ascii="Calibri" w:hAnsi="Calibri"/>
          <w:b/>
          <w:sz w:val="32"/>
          <w:szCs w:val="32"/>
        </w:rPr>
      </w:pPr>
      <w:r w:rsidRPr="00534ABF">
        <w:rPr>
          <w:rFonts w:ascii="Calibri" w:hAnsi="Calibri"/>
          <w:b/>
          <w:noProof/>
          <w:sz w:val="32"/>
          <w:szCs w:val="32"/>
          <w:lang w:val="es-ES_tradnl" w:eastAsia="es-ES_tradnl"/>
        </w:rPr>
        <w:drawing>
          <wp:inline distT="0" distB="0" distL="0" distR="0">
            <wp:extent cx="914400" cy="1058779"/>
            <wp:effectExtent l="0" t="0" r="0" b="8255"/>
            <wp:docPr id="1" name="Image 1" descr="C:\Users\m.di-tillio-lacruz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di-tillio-lacruz\Desktop\logo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55" cy="106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BF" w:rsidRDefault="00534ABF" w:rsidP="00306C98">
      <w:pPr>
        <w:jc w:val="center"/>
        <w:rPr>
          <w:rFonts w:ascii="Calibri" w:hAnsi="Calibri"/>
          <w:b/>
          <w:sz w:val="32"/>
          <w:szCs w:val="32"/>
        </w:rPr>
      </w:pPr>
    </w:p>
    <w:p w:rsidR="00306C98" w:rsidRPr="00747A94" w:rsidRDefault="00306C98" w:rsidP="00306C98">
      <w:pPr>
        <w:jc w:val="center"/>
        <w:rPr>
          <w:rFonts w:ascii="Calibri" w:hAnsi="Calibri"/>
          <w:b/>
          <w:sz w:val="32"/>
          <w:szCs w:val="32"/>
        </w:rPr>
      </w:pPr>
      <w:r w:rsidRPr="00747A94">
        <w:rPr>
          <w:rFonts w:ascii="Calibri" w:hAnsi="Calibri"/>
          <w:b/>
          <w:sz w:val="32"/>
          <w:szCs w:val="32"/>
        </w:rPr>
        <w:t xml:space="preserve">Journal de bord TANDEMS </w:t>
      </w:r>
      <w:r>
        <w:rPr>
          <w:rFonts w:ascii="Calibri" w:hAnsi="Calibri"/>
          <w:b/>
          <w:sz w:val="32"/>
          <w:szCs w:val="32"/>
        </w:rPr>
        <w:t>2024</w:t>
      </w:r>
    </w:p>
    <w:p w:rsidR="00306C98" w:rsidRDefault="00306C98" w:rsidP="00306C98"/>
    <w:p w:rsidR="00306C98" w:rsidRDefault="00306C98" w:rsidP="00306C98">
      <w:pPr>
        <w:jc w:val="center"/>
        <w:rPr>
          <w:rFonts w:ascii="Calibri" w:hAnsi="Calibri"/>
        </w:rPr>
      </w:pPr>
    </w:p>
    <w:p w:rsidR="00306C98" w:rsidRDefault="00306C98" w:rsidP="00306C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Lors de chaque séance en tandem, les deux partenaires devront tenir un journal de bord </w:t>
      </w:r>
      <w:r w:rsidRPr="00640993">
        <w:rPr>
          <w:rFonts w:ascii="Calibri" w:hAnsi="Calibri"/>
          <w:b/>
        </w:rPr>
        <w:t>individuel</w:t>
      </w:r>
      <w:r w:rsidRPr="006B1156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306C98" w:rsidRDefault="00306C98" w:rsidP="00306C98">
      <w:pPr>
        <w:jc w:val="both"/>
        <w:rPr>
          <w:rFonts w:ascii="Calibri" w:hAnsi="Calibri"/>
        </w:rPr>
      </w:pPr>
    </w:p>
    <w:p w:rsidR="00306C98" w:rsidRPr="006B1156" w:rsidRDefault="00306C98" w:rsidP="00306C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Ce journal prend la forme d'un tableau détaillé (voir </w:t>
      </w:r>
      <w:r w:rsidR="00640993">
        <w:rPr>
          <w:rFonts w:ascii="Calibri" w:hAnsi="Calibri"/>
        </w:rPr>
        <w:t>ci-dessous</w:t>
      </w:r>
      <w:r>
        <w:rPr>
          <w:rFonts w:ascii="Calibri" w:hAnsi="Calibri"/>
        </w:rPr>
        <w:t>)</w:t>
      </w:r>
      <w:r w:rsidR="00F759A5">
        <w:rPr>
          <w:rFonts w:ascii="Calibri" w:hAnsi="Calibri"/>
        </w:rPr>
        <w:t xml:space="preserve"> qu’il faut respecter</w:t>
      </w:r>
      <w:r>
        <w:rPr>
          <w:rFonts w:ascii="Calibri" w:hAnsi="Calibri"/>
        </w:rPr>
        <w:t xml:space="preserve">. </w:t>
      </w:r>
      <w:r w:rsidR="00640993">
        <w:rPr>
          <w:rFonts w:ascii="Calibri" w:hAnsi="Calibri"/>
        </w:rPr>
        <w:t xml:space="preserve">La présentation du tableau doit être accompagnée d’un dossier </w:t>
      </w:r>
      <w:r w:rsidR="007927CE">
        <w:rPr>
          <w:rFonts w:ascii="Calibri" w:hAnsi="Calibri"/>
        </w:rPr>
        <w:t xml:space="preserve">(sur </w:t>
      </w:r>
      <w:proofErr w:type="spellStart"/>
      <w:r w:rsidR="007927CE">
        <w:rPr>
          <w:rFonts w:ascii="Calibri" w:hAnsi="Calibri"/>
        </w:rPr>
        <w:t>google</w:t>
      </w:r>
      <w:proofErr w:type="spellEnd"/>
      <w:r w:rsidR="007927CE">
        <w:rPr>
          <w:rFonts w:ascii="Calibri" w:hAnsi="Calibri"/>
        </w:rPr>
        <w:t xml:space="preserve"> drive) </w:t>
      </w:r>
      <w:r w:rsidR="00640993">
        <w:rPr>
          <w:rFonts w:ascii="Calibri" w:hAnsi="Calibri"/>
        </w:rPr>
        <w:t xml:space="preserve">composé </w:t>
      </w:r>
      <w:r w:rsidRPr="006B1156">
        <w:rPr>
          <w:rFonts w:ascii="Calibri" w:hAnsi="Calibri"/>
        </w:rPr>
        <w:t xml:space="preserve">des supports utilisés </w:t>
      </w:r>
      <w:r w:rsidR="007927CE">
        <w:rPr>
          <w:rFonts w:ascii="Calibri" w:hAnsi="Calibri"/>
        </w:rPr>
        <w:t xml:space="preserve">(téléchargés ou les liens) </w:t>
      </w:r>
      <w:r w:rsidRPr="006B1156">
        <w:rPr>
          <w:rFonts w:ascii="Calibri" w:hAnsi="Calibri"/>
        </w:rPr>
        <w:t xml:space="preserve">et des </w:t>
      </w:r>
      <w:r w:rsidR="00640993">
        <w:rPr>
          <w:rFonts w:ascii="Calibri" w:hAnsi="Calibri"/>
        </w:rPr>
        <w:t>listes de vocabulaire par séance en suivant l’ordre chronologique.</w:t>
      </w:r>
    </w:p>
    <w:p w:rsidR="00306C98" w:rsidRDefault="00306C98" w:rsidP="00306C98">
      <w:pPr>
        <w:jc w:val="both"/>
        <w:rPr>
          <w:rFonts w:ascii="Calibri" w:hAnsi="Calibri"/>
        </w:rPr>
      </w:pPr>
    </w:p>
    <w:p w:rsidR="00306C98" w:rsidRDefault="00306C98" w:rsidP="00306C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Ce journal retracera votre </w:t>
      </w:r>
      <w:r w:rsidRPr="00F759A5">
        <w:rPr>
          <w:rFonts w:ascii="Calibri" w:hAnsi="Calibri"/>
        </w:rPr>
        <w:t>processus d'apprentissage de la langue cible et votre parcours réflexif</w:t>
      </w:r>
      <w:r w:rsidRPr="00C00C5E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sur les éléments </w:t>
      </w:r>
      <w:r w:rsidR="00A23265">
        <w:rPr>
          <w:rFonts w:ascii="Calibri" w:hAnsi="Calibri"/>
        </w:rPr>
        <w:t>interculturels</w:t>
      </w:r>
      <w:r>
        <w:rPr>
          <w:rFonts w:ascii="Calibri" w:hAnsi="Calibri"/>
        </w:rPr>
        <w:t xml:space="preserve">. </w:t>
      </w:r>
    </w:p>
    <w:p w:rsidR="00306C98" w:rsidRDefault="00306C98" w:rsidP="00306C98"/>
    <w:p w:rsidR="00F22510" w:rsidRDefault="00F22510" w:rsidP="00306C98"/>
    <w:p w:rsidR="00F22510" w:rsidRDefault="00F22510" w:rsidP="00306C98"/>
    <w:p w:rsidR="00F22510" w:rsidRDefault="00F22510" w:rsidP="00306C98"/>
    <w:p w:rsidR="00F22510" w:rsidRDefault="00F22510" w:rsidP="00306C98"/>
    <w:p w:rsidR="00F22510" w:rsidRDefault="00F22510" w:rsidP="00306C98"/>
    <w:p w:rsidR="00F22510" w:rsidRDefault="00F22510" w:rsidP="00306C98"/>
    <w:p w:rsidR="00306C98" w:rsidRDefault="00306C98" w:rsidP="00306C98">
      <w:pPr>
        <w:sectPr w:rsidR="00306C98" w:rsidSect="00470B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06C98" w:rsidRPr="006B1156" w:rsidRDefault="00306C98" w:rsidP="00306C98">
      <w:pPr>
        <w:jc w:val="center"/>
        <w:rPr>
          <w:rFonts w:ascii="Calibri" w:hAnsi="Calibri"/>
          <w:b/>
        </w:rPr>
      </w:pPr>
      <w:r w:rsidRPr="006B1156">
        <w:rPr>
          <w:rFonts w:ascii="Calibri" w:hAnsi="Calibri"/>
          <w:b/>
        </w:rPr>
        <w:lastRenderedPageBreak/>
        <w:t>Journal de bord</w:t>
      </w:r>
    </w:p>
    <w:p w:rsidR="00306C98" w:rsidRPr="006B1156" w:rsidRDefault="00306C98" w:rsidP="00306C98">
      <w:pPr>
        <w:rPr>
          <w:rFonts w:ascii="Calibri" w:hAnsi="Calibri"/>
        </w:rPr>
      </w:pPr>
      <w:r w:rsidRPr="006B1156">
        <w:rPr>
          <w:rFonts w:ascii="Calibri" w:hAnsi="Calibri"/>
        </w:rPr>
        <w:t xml:space="preserve">Nom de l’élève et sa langue cible : </w:t>
      </w:r>
    </w:p>
    <w:p w:rsidR="00306C98" w:rsidRPr="006B1156" w:rsidRDefault="00306C98" w:rsidP="00306C98">
      <w:pPr>
        <w:rPr>
          <w:rFonts w:ascii="Calibri" w:hAnsi="Calibri"/>
        </w:rPr>
      </w:pPr>
    </w:p>
    <w:p w:rsidR="00306C98" w:rsidRPr="006B1156" w:rsidRDefault="00306C98" w:rsidP="00306C98">
      <w:pPr>
        <w:rPr>
          <w:rFonts w:ascii="Calibri" w:hAnsi="Calibri"/>
        </w:rPr>
      </w:pPr>
      <w:r w:rsidRPr="006B1156">
        <w:rPr>
          <w:rFonts w:ascii="Calibri" w:hAnsi="Calibri"/>
        </w:rPr>
        <w:t>Nom du partenaire et sa langue cible :</w:t>
      </w:r>
    </w:p>
    <w:p w:rsidR="00306C98" w:rsidRPr="006B1156" w:rsidRDefault="00306C98" w:rsidP="00306C98">
      <w:pPr>
        <w:rPr>
          <w:rFonts w:ascii="Calibri" w:hAnsi="Calibri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7486"/>
        <w:gridCol w:w="5981"/>
      </w:tblGrid>
      <w:tr w:rsidR="00306C98" w:rsidRPr="00E46BB4" w:rsidTr="00417F54">
        <w:tc>
          <w:tcPr>
            <w:tcW w:w="15048" w:type="dxa"/>
            <w:gridSpan w:val="3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  <w:r w:rsidRPr="00E46BB4">
              <w:rPr>
                <w:rFonts w:ascii="Calibri" w:hAnsi="Calibri"/>
                <w:b/>
              </w:rPr>
              <w:t xml:space="preserve">Introduction / rappel du projet : </w:t>
            </w: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B65DF" w:rsidRPr="00E46BB4" w:rsidTr="000F60CE">
        <w:tc>
          <w:tcPr>
            <w:tcW w:w="1581" w:type="dxa"/>
            <w:shd w:val="clear" w:color="auto" w:fill="DEEAF6" w:themeFill="accent1" w:themeFillTint="33"/>
          </w:tcPr>
          <w:p w:rsidR="00306C98" w:rsidRPr="00E46BB4" w:rsidRDefault="00306C98" w:rsidP="00AC70CC">
            <w:pPr>
              <w:jc w:val="both"/>
              <w:rPr>
                <w:rFonts w:ascii="Calibri" w:hAnsi="Calibri"/>
                <w:b/>
              </w:rPr>
            </w:pPr>
            <w:r w:rsidRPr="00E46BB4">
              <w:rPr>
                <w:rFonts w:ascii="Calibri" w:hAnsi="Calibri"/>
                <w:b/>
              </w:rPr>
              <w:t>Séance n° et date</w:t>
            </w:r>
          </w:p>
        </w:tc>
        <w:tc>
          <w:tcPr>
            <w:tcW w:w="7486" w:type="dxa"/>
            <w:shd w:val="clear" w:color="auto" w:fill="DEEAF6" w:themeFill="accent1" w:themeFillTint="33"/>
          </w:tcPr>
          <w:p w:rsidR="00306C98" w:rsidRPr="00E46BB4" w:rsidRDefault="0018572A" w:rsidP="00AC70C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="00014250">
              <w:rPr>
                <w:rFonts w:ascii="Calibri" w:hAnsi="Calibri"/>
                <w:b/>
              </w:rPr>
              <w:t>bjectif</w:t>
            </w:r>
            <w:r w:rsidR="00617255">
              <w:rPr>
                <w:rFonts w:ascii="Calibri" w:hAnsi="Calibri"/>
                <w:b/>
              </w:rPr>
              <w:t>(</w:t>
            </w:r>
            <w:r w:rsidR="00014250">
              <w:rPr>
                <w:rFonts w:ascii="Calibri" w:hAnsi="Calibri"/>
                <w:b/>
              </w:rPr>
              <w:t>s</w:t>
            </w:r>
            <w:r w:rsidR="00617255">
              <w:rPr>
                <w:rFonts w:ascii="Calibri" w:hAnsi="Calibri"/>
                <w:b/>
              </w:rPr>
              <w:t>)</w:t>
            </w:r>
            <w:r>
              <w:rPr>
                <w:rFonts w:ascii="Calibri" w:hAnsi="Calibri"/>
                <w:b/>
              </w:rPr>
              <w:t xml:space="preserve"> et</w:t>
            </w:r>
            <w:r w:rsidR="00014250">
              <w:rPr>
                <w:rFonts w:ascii="Calibri" w:hAnsi="Calibri"/>
                <w:b/>
              </w:rPr>
              <w:t xml:space="preserve"> </w:t>
            </w:r>
            <w:r w:rsidR="00FF4A64">
              <w:rPr>
                <w:rFonts w:ascii="Calibri" w:hAnsi="Calibri"/>
                <w:b/>
              </w:rPr>
              <w:t>thème(s)</w:t>
            </w:r>
            <w:r>
              <w:rPr>
                <w:rFonts w:ascii="Calibri" w:hAnsi="Calibri"/>
                <w:b/>
              </w:rPr>
              <w:t xml:space="preserve"> de la séance</w:t>
            </w:r>
            <w:r w:rsidR="009A6B32">
              <w:rPr>
                <w:rFonts w:ascii="Calibri" w:hAnsi="Calibri"/>
                <w:b/>
              </w:rPr>
              <w:t>, organisation de la séance (phases, ordre et type d’</w:t>
            </w:r>
            <w:r>
              <w:rPr>
                <w:rFonts w:ascii="Calibri" w:hAnsi="Calibri"/>
                <w:b/>
              </w:rPr>
              <w:t>activités</w:t>
            </w:r>
            <w:r w:rsidR="009A6B32">
              <w:rPr>
                <w:rFonts w:ascii="Calibri" w:hAnsi="Calibri"/>
                <w:b/>
              </w:rPr>
              <w:t>)</w:t>
            </w:r>
            <w:r w:rsidR="00617255">
              <w:rPr>
                <w:rFonts w:ascii="Calibri" w:hAnsi="Calibri"/>
                <w:b/>
              </w:rPr>
              <w:t>,</w:t>
            </w:r>
            <w:r w:rsidR="009A6B32">
              <w:rPr>
                <w:rFonts w:ascii="Calibri" w:hAnsi="Calibri"/>
                <w:b/>
              </w:rPr>
              <w:t xml:space="preserve"> </w:t>
            </w:r>
            <w:r w:rsidR="00FF4A64">
              <w:rPr>
                <w:rFonts w:ascii="Calibri" w:hAnsi="Calibri"/>
                <w:b/>
              </w:rPr>
              <w:t xml:space="preserve">types de </w:t>
            </w:r>
            <w:r w:rsidR="0066438A">
              <w:rPr>
                <w:rFonts w:ascii="Calibri" w:hAnsi="Calibri"/>
                <w:b/>
              </w:rPr>
              <w:t>s</w:t>
            </w:r>
            <w:r w:rsidR="0066438A" w:rsidRPr="0066438A">
              <w:rPr>
                <w:rFonts w:ascii="Calibri" w:hAnsi="Calibri"/>
                <w:b/>
              </w:rPr>
              <w:t>tratégies d'apprentissage</w:t>
            </w:r>
            <w:r>
              <w:rPr>
                <w:rStyle w:val="Appelnotedebasdep"/>
                <w:rFonts w:ascii="Calibri" w:hAnsi="Calibri"/>
                <w:b/>
              </w:rPr>
              <w:footnoteReference w:id="1"/>
            </w:r>
            <w:r w:rsidR="009A6B32">
              <w:rPr>
                <w:rFonts w:ascii="Calibri" w:hAnsi="Calibri"/>
                <w:b/>
              </w:rPr>
              <w:t xml:space="preserve"> </w:t>
            </w:r>
            <w:r w:rsidR="00FF4A64">
              <w:rPr>
                <w:rFonts w:ascii="Calibri" w:hAnsi="Calibri"/>
                <w:b/>
              </w:rPr>
              <w:t>et façon de s’en servir</w:t>
            </w:r>
            <w:r>
              <w:rPr>
                <w:rFonts w:ascii="Calibri" w:hAnsi="Calibri"/>
                <w:b/>
              </w:rPr>
              <w:t xml:space="preserve">, </w:t>
            </w:r>
            <w:r w:rsidR="00306C98" w:rsidRPr="00E46BB4">
              <w:rPr>
                <w:rFonts w:ascii="Calibri" w:hAnsi="Calibri"/>
                <w:b/>
              </w:rPr>
              <w:t>supports ou sources utilisés</w:t>
            </w:r>
            <w:r w:rsidR="0066438A">
              <w:rPr>
                <w:rFonts w:ascii="Calibri" w:hAnsi="Calibri"/>
                <w:b/>
              </w:rPr>
              <w:t>,</w:t>
            </w:r>
            <w:r w:rsidR="00306C98" w:rsidRPr="00E46BB4">
              <w:rPr>
                <w:rFonts w:ascii="Calibri" w:hAnsi="Calibri"/>
                <w:b/>
              </w:rPr>
              <w:t xml:space="preserve"> « le mot</w:t>
            </w:r>
            <w:r w:rsidR="00320AF1">
              <w:rPr>
                <w:rFonts w:ascii="Calibri" w:hAnsi="Calibri"/>
                <w:b/>
              </w:rPr>
              <w:t xml:space="preserve"> </w:t>
            </w:r>
            <w:r w:rsidR="00306C98" w:rsidRPr="00E46BB4">
              <w:rPr>
                <w:rFonts w:ascii="Calibri" w:hAnsi="Calibri"/>
                <w:b/>
              </w:rPr>
              <w:t>/</w:t>
            </w:r>
            <w:r w:rsidR="00320AF1">
              <w:rPr>
                <w:rFonts w:ascii="Calibri" w:hAnsi="Calibri"/>
                <w:b/>
              </w:rPr>
              <w:t xml:space="preserve"> </w:t>
            </w:r>
            <w:r w:rsidR="00306C98" w:rsidRPr="00E46BB4">
              <w:rPr>
                <w:rFonts w:ascii="Calibri" w:hAnsi="Calibri"/>
                <w:b/>
              </w:rPr>
              <w:t>l’expression de la séance »</w:t>
            </w:r>
            <w:r w:rsidR="00C45F96">
              <w:rPr>
                <w:rFonts w:ascii="Calibri" w:hAnsi="Calibri"/>
                <w:b/>
              </w:rPr>
              <w:t>, souvenir</w:t>
            </w:r>
            <w:r w:rsidR="00617255">
              <w:rPr>
                <w:rFonts w:ascii="Calibri" w:hAnsi="Calibri"/>
                <w:b/>
              </w:rPr>
              <w:t>s</w:t>
            </w:r>
            <w:r w:rsidR="00C45F96">
              <w:rPr>
                <w:rFonts w:ascii="Calibri" w:hAnsi="Calibri"/>
                <w:b/>
              </w:rPr>
              <w:t xml:space="preserve"> les plus forts.</w:t>
            </w:r>
          </w:p>
          <w:p w:rsidR="00306C98" w:rsidRPr="00E46BB4" w:rsidRDefault="00306C98" w:rsidP="00AC70CC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981" w:type="dxa"/>
            <w:shd w:val="clear" w:color="auto" w:fill="DEEAF6" w:themeFill="accent1" w:themeFillTint="33"/>
          </w:tcPr>
          <w:p w:rsidR="00306C98" w:rsidRPr="00E46BB4" w:rsidRDefault="0095756C" w:rsidP="005E7A3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Réflexion personnelle</w:t>
            </w:r>
            <w:r w:rsidR="007D0C15">
              <w:rPr>
                <w:rFonts w:ascii="Calibri" w:hAnsi="Calibri"/>
                <w:b/>
              </w:rPr>
              <w:t> :</w:t>
            </w:r>
            <w:r w:rsidR="00014250">
              <w:rPr>
                <w:rFonts w:ascii="Calibri" w:hAnsi="Calibri"/>
              </w:rPr>
              <w:t xml:space="preserve"> </w:t>
            </w:r>
            <w:r w:rsidR="0023431F">
              <w:rPr>
                <w:rFonts w:ascii="Calibri" w:hAnsi="Calibri"/>
                <w:sz w:val="20"/>
                <w:szCs w:val="20"/>
              </w:rPr>
              <w:t>Constats</w:t>
            </w:r>
            <w:r w:rsidR="00902656" w:rsidRPr="00AC70CC">
              <w:rPr>
                <w:rFonts w:ascii="Calibri" w:hAnsi="Calibri"/>
                <w:sz w:val="20"/>
                <w:szCs w:val="20"/>
              </w:rPr>
              <w:t xml:space="preserve"> sur l’organisation de la séance et les activités</w:t>
            </w:r>
            <w:r w:rsidR="00BD7BC5" w:rsidRPr="00AC70C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45F96" w:rsidRPr="00AC70CC">
              <w:rPr>
                <w:rFonts w:ascii="Calibri" w:hAnsi="Calibri"/>
                <w:sz w:val="20"/>
                <w:szCs w:val="20"/>
              </w:rPr>
              <w:t>–</w:t>
            </w:r>
            <w:r w:rsidR="00306C98" w:rsidRPr="00AC70CC">
              <w:rPr>
                <w:rFonts w:ascii="Calibri" w:hAnsi="Calibri"/>
                <w:sz w:val="20"/>
                <w:szCs w:val="20"/>
              </w:rPr>
              <w:t>Difficultés</w:t>
            </w:r>
            <w:r w:rsidR="0023431F">
              <w:rPr>
                <w:rFonts w:ascii="Calibri" w:hAnsi="Calibri"/>
                <w:sz w:val="20"/>
                <w:szCs w:val="20"/>
              </w:rPr>
              <w:t xml:space="preserve"> rencontrées</w:t>
            </w:r>
            <w:r w:rsidR="00306C98" w:rsidRPr="00AC70CC">
              <w:rPr>
                <w:rFonts w:ascii="Calibri" w:hAnsi="Calibri"/>
                <w:sz w:val="20"/>
                <w:szCs w:val="20"/>
              </w:rPr>
              <w:t xml:space="preserve"> - Interro</w:t>
            </w:r>
            <w:r w:rsidR="00014250" w:rsidRPr="00AC70CC">
              <w:rPr>
                <w:rFonts w:ascii="Calibri" w:hAnsi="Calibri"/>
                <w:sz w:val="20"/>
                <w:szCs w:val="20"/>
              </w:rPr>
              <w:t xml:space="preserve">gations - </w:t>
            </w:r>
            <w:r w:rsidR="00902656" w:rsidRPr="00AC70CC">
              <w:rPr>
                <w:rFonts w:ascii="Calibri" w:hAnsi="Calibri"/>
                <w:sz w:val="20"/>
                <w:szCs w:val="20"/>
              </w:rPr>
              <w:t>Solutions possibles</w:t>
            </w:r>
            <w:r w:rsidR="00F73840">
              <w:rPr>
                <w:rFonts w:ascii="Calibri" w:hAnsi="Calibri"/>
                <w:sz w:val="20"/>
                <w:szCs w:val="20"/>
              </w:rPr>
              <w:t xml:space="preserve"> –</w:t>
            </w:r>
            <w:r w:rsidR="00F67E76" w:rsidRPr="00AC70C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73840">
              <w:rPr>
                <w:rFonts w:ascii="Calibri" w:hAnsi="Calibri"/>
                <w:sz w:val="20"/>
                <w:szCs w:val="20"/>
              </w:rPr>
              <w:t>Défis -</w:t>
            </w:r>
            <w:r w:rsidR="00401FE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45F96" w:rsidRPr="00AC70CC">
              <w:rPr>
                <w:rFonts w:ascii="Calibri" w:hAnsi="Calibri"/>
                <w:sz w:val="20"/>
                <w:szCs w:val="20"/>
              </w:rPr>
              <w:t>Réussites</w:t>
            </w:r>
            <w:r w:rsidR="00F7384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45F96" w:rsidRPr="00AC70CC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F67E76" w:rsidRPr="00AC70CC">
              <w:rPr>
                <w:rFonts w:ascii="Calibri" w:hAnsi="Calibri"/>
                <w:sz w:val="20"/>
                <w:szCs w:val="20"/>
              </w:rPr>
              <w:t>E</w:t>
            </w:r>
            <w:r w:rsidR="00014250" w:rsidRPr="00AC70CC">
              <w:rPr>
                <w:rFonts w:ascii="Calibri" w:hAnsi="Calibri"/>
                <w:sz w:val="20"/>
                <w:szCs w:val="20"/>
              </w:rPr>
              <w:t>tonnements</w:t>
            </w:r>
            <w:r w:rsidR="007D0C1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5466B">
              <w:rPr>
                <w:rFonts w:ascii="Calibri" w:hAnsi="Calibri"/>
                <w:sz w:val="20"/>
                <w:szCs w:val="20"/>
              </w:rPr>
              <w:t xml:space="preserve">et ressentis </w:t>
            </w:r>
            <w:r w:rsidR="0023431F">
              <w:rPr>
                <w:rFonts w:ascii="Calibri" w:hAnsi="Calibri"/>
                <w:sz w:val="20"/>
                <w:szCs w:val="20"/>
              </w:rPr>
              <w:t>de l’interaction</w:t>
            </w:r>
            <w:r w:rsidR="001947A4">
              <w:rPr>
                <w:rFonts w:ascii="Calibri" w:hAnsi="Calibri"/>
                <w:sz w:val="20"/>
                <w:szCs w:val="20"/>
              </w:rPr>
              <w:t xml:space="preserve"> avec le par</w:t>
            </w:r>
            <w:r w:rsidR="005E7A3A">
              <w:rPr>
                <w:rFonts w:ascii="Calibri" w:hAnsi="Calibri"/>
                <w:sz w:val="20"/>
                <w:szCs w:val="20"/>
              </w:rPr>
              <w:t xml:space="preserve">tenaire : </w:t>
            </w:r>
            <w:r w:rsidR="00C6442F">
              <w:rPr>
                <w:rFonts w:ascii="Calibri" w:hAnsi="Calibri"/>
                <w:sz w:val="20"/>
                <w:szCs w:val="20"/>
              </w:rPr>
              <w:t>différences,</w:t>
            </w:r>
            <w:r w:rsidR="00511ABC">
              <w:rPr>
                <w:rFonts w:ascii="Calibri" w:hAnsi="Calibri"/>
                <w:sz w:val="20"/>
                <w:szCs w:val="20"/>
              </w:rPr>
              <w:t xml:space="preserve"> accords</w:t>
            </w:r>
            <w:r w:rsidR="0023431F">
              <w:rPr>
                <w:rFonts w:ascii="Calibri" w:hAnsi="Calibri"/>
                <w:sz w:val="20"/>
                <w:szCs w:val="20"/>
              </w:rPr>
              <w:t>,</w:t>
            </w:r>
            <w:r w:rsidR="00511ABC">
              <w:rPr>
                <w:rFonts w:ascii="Calibri" w:hAnsi="Calibri"/>
                <w:sz w:val="20"/>
                <w:szCs w:val="20"/>
              </w:rPr>
              <w:t xml:space="preserve"> façons </w:t>
            </w:r>
            <w:r w:rsidR="0035466B">
              <w:rPr>
                <w:rFonts w:ascii="Calibri" w:hAnsi="Calibri"/>
                <w:sz w:val="20"/>
                <w:szCs w:val="20"/>
              </w:rPr>
              <w:t>d</w:t>
            </w:r>
            <w:r w:rsidR="005E7A3A">
              <w:rPr>
                <w:rFonts w:ascii="Calibri" w:hAnsi="Calibri"/>
                <w:sz w:val="20"/>
                <w:szCs w:val="20"/>
              </w:rPr>
              <w:t xml:space="preserve">’agir, etc. </w:t>
            </w: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1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F22510" w:rsidRPr="00E46BB4" w:rsidRDefault="00F22510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2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F22510" w:rsidRPr="00E46BB4" w:rsidRDefault="00F22510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3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F22510" w:rsidRPr="00E46BB4" w:rsidRDefault="00F22510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4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F22510" w:rsidRPr="00E46BB4" w:rsidRDefault="00F22510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5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320AF1" w:rsidRPr="00E46BB4" w:rsidRDefault="00320AF1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6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F22510" w:rsidRPr="00E46BB4" w:rsidRDefault="00F22510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800BF4" w:rsidRDefault="00306C98" w:rsidP="00AE6EE5">
            <w:pPr>
              <w:jc w:val="both"/>
              <w:rPr>
                <w:rFonts w:ascii="Calibri" w:hAnsi="Calibri"/>
                <w:b/>
                <w:color w:val="833C0B" w:themeColor="accent2" w:themeShade="80"/>
              </w:rPr>
            </w:pPr>
            <w:r w:rsidRPr="00800BF4">
              <w:rPr>
                <w:rFonts w:ascii="Calibri" w:hAnsi="Calibri"/>
                <w:b/>
                <w:color w:val="833C0B" w:themeColor="accent2" w:themeShade="80"/>
              </w:rPr>
              <w:lastRenderedPageBreak/>
              <w:t>7</w:t>
            </w:r>
            <w:r w:rsidRPr="00800BF4">
              <w:rPr>
                <w:rFonts w:ascii="Calibri" w:hAnsi="Calibri"/>
                <w:b/>
                <w:color w:val="833C0B" w:themeColor="accent2" w:themeShade="80"/>
                <w:vertAlign w:val="superscript"/>
              </w:rPr>
              <w:t>ème</w:t>
            </w:r>
            <w:r w:rsidRPr="00800BF4">
              <w:rPr>
                <w:rFonts w:ascii="Calibri" w:hAnsi="Calibri"/>
                <w:b/>
                <w:color w:val="833C0B" w:themeColor="accent2" w:themeShade="80"/>
              </w:rPr>
              <w:t xml:space="preserve"> séance : bilan intermédiaire</w:t>
            </w:r>
          </w:p>
          <w:p w:rsidR="00F22510" w:rsidRPr="00E46BB4" w:rsidRDefault="00F22510" w:rsidP="00AE6EE5">
            <w:pPr>
              <w:jc w:val="both"/>
              <w:rPr>
                <w:rFonts w:ascii="Calibri" w:hAnsi="Calibri"/>
                <w:b/>
              </w:rPr>
            </w:pPr>
            <w:r w:rsidRPr="00800BF4">
              <w:rPr>
                <w:rFonts w:ascii="Calibri" w:hAnsi="Calibri"/>
                <w:b/>
                <w:color w:val="833C0B" w:themeColor="accent2" w:themeShade="80"/>
              </w:rPr>
              <w:t>avec le tuteur ou tutrice</w:t>
            </w:r>
          </w:p>
        </w:tc>
        <w:tc>
          <w:tcPr>
            <w:tcW w:w="7486" w:type="dxa"/>
            <w:shd w:val="clear" w:color="auto" w:fill="auto"/>
          </w:tcPr>
          <w:p w:rsidR="00A30CD2" w:rsidRPr="00800BF4" w:rsidRDefault="00306C98" w:rsidP="00A30CD2">
            <w:pPr>
              <w:rPr>
                <w:rFonts w:ascii="Calibri" w:hAnsi="Calibri"/>
                <w:b/>
                <w:color w:val="833C0B" w:themeColor="accent2" w:themeShade="80"/>
              </w:rPr>
            </w:pPr>
            <w:r w:rsidRPr="00800BF4">
              <w:rPr>
                <w:rFonts w:ascii="Calibri" w:hAnsi="Calibri"/>
                <w:b/>
                <w:color w:val="833C0B" w:themeColor="accent2" w:themeShade="80"/>
              </w:rPr>
              <w:t>A</w:t>
            </w:r>
            <w:r w:rsidR="00A30CD2" w:rsidRPr="00800BF4">
              <w:rPr>
                <w:rFonts w:ascii="Calibri" w:hAnsi="Calibri"/>
                <w:b/>
                <w:color w:val="833C0B" w:themeColor="accent2" w:themeShade="80"/>
              </w:rPr>
              <w:t>nalyse de l'apprentissage :</w:t>
            </w:r>
          </w:p>
          <w:p w:rsidR="00A30CD2" w:rsidRPr="00800BF4" w:rsidRDefault="00A30CD2" w:rsidP="00A30CD2">
            <w:pPr>
              <w:rPr>
                <w:rFonts w:ascii="Calibri" w:hAnsi="Calibri"/>
                <w:color w:val="833C0B" w:themeColor="accent2" w:themeShade="80"/>
              </w:rPr>
            </w:pPr>
            <w:r w:rsidRPr="00800BF4">
              <w:rPr>
                <w:rFonts w:ascii="Calibri" w:hAnsi="Calibri"/>
                <w:color w:val="833C0B" w:themeColor="accent2" w:themeShade="80"/>
              </w:rPr>
              <w:t>- Signaler</w:t>
            </w:r>
            <w:r w:rsidR="00306C98" w:rsidRPr="00800BF4">
              <w:rPr>
                <w:rFonts w:ascii="Calibri" w:hAnsi="Calibri"/>
                <w:color w:val="833C0B" w:themeColor="accent2" w:themeShade="80"/>
              </w:rPr>
              <w:t xml:space="preserve"> l</w:t>
            </w:r>
            <w:r w:rsidRPr="00800BF4">
              <w:rPr>
                <w:rFonts w:ascii="Calibri" w:hAnsi="Calibri"/>
                <w:color w:val="833C0B" w:themeColor="accent2" w:themeShade="80"/>
              </w:rPr>
              <w:t>es aspects qui vous ont le plus marqué de</w:t>
            </w:r>
            <w:r w:rsidR="00311E69" w:rsidRPr="00800BF4">
              <w:rPr>
                <w:rFonts w:ascii="Calibri" w:hAnsi="Calibri"/>
                <w:color w:val="833C0B" w:themeColor="accent2" w:themeShade="80"/>
              </w:rPr>
              <w:t>s</w:t>
            </w:r>
            <w:r w:rsidRPr="00800BF4">
              <w:rPr>
                <w:rFonts w:ascii="Calibri" w:hAnsi="Calibri"/>
                <w:color w:val="833C0B" w:themeColor="accent2" w:themeShade="80"/>
              </w:rPr>
              <w:t xml:space="preserve"> six premières séances</w:t>
            </w:r>
            <w:r w:rsidR="00E71F5B" w:rsidRPr="00800BF4">
              <w:rPr>
                <w:rFonts w:ascii="Calibri" w:hAnsi="Calibri"/>
                <w:color w:val="833C0B" w:themeColor="accent2" w:themeShade="80"/>
              </w:rPr>
              <w:t xml:space="preserve"> (constats, difficultés, apprentissages, thèmes, activités, etc.)</w:t>
            </w:r>
            <w:r w:rsidRPr="00800BF4">
              <w:rPr>
                <w:rFonts w:ascii="Calibri" w:hAnsi="Calibri"/>
                <w:color w:val="833C0B" w:themeColor="accent2" w:themeShade="80"/>
              </w:rPr>
              <w:t>.</w:t>
            </w:r>
          </w:p>
          <w:p w:rsidR="00C16C77" w:rsidRPr="00800BF4" w:rsidRDefault="00C16C77" w:rsidP="00A30CD2">
            <w:pPr>
              <w:rPr>
                <w:rFonts w:ascii="Calibri" w:hAnsi="Calibri"/>
                <w:color w:val="833C0B" w:themeColor="accent2" w:themeShade="80"/>
              </w:rPr>
            </w:pPr>
            <w:r w:rsidRPr="00800BF4">
              <w:rPr>
                <w:rFonts w:ascii="Calibri" w:hAnsi="Calibri"/>
                <w:color w:val="833C0B" w:themeColor="accent2" w:themeShade="80"/>
              </w:rPr>
              <w:t xml:space="preserve">- Réfléchir sur </w:t>
            </w:r>
            <w:r w:rsidR="00DA23BD" w:rsidRPr="00800BF4">
              <w:rPr>
                <w:rFonts w:ascii="Calibri" w:hAnsi="Calibri"/>
                <w:color w:val="833C0B" w:themeColor="accent2" w:themeShade="80"/>
              </w:rPr>
              <w:t>votre</w:t>
            </w:r>
            <w:r w:rsidR="007636B7" w:rsidRPr="00800BF4">
              <w:rPr>
                <w:rFonts w:ascii="Calibri" w:hAnsi="Calibri"/>
                <w:color w:val="833C0B" w:themeColor="accent2" w:themeShade="80"/>
              </w:rPr>
              <w:t xml:space="preserve"> façon d’apprendre et </w:t>
            </w:r>
            <w:r w:rsidR="004925F6" w:rsidRPr="00800BF4">
              <w:rPr>
                <w:rFonts w:ascii="Calibri" w:hAnsi="Calibri"/>
                <w:color w:val="833C0B" w:themeColor="accent2" w:themeShade="80"/>
              </w:rPr>
              <w:t xml:space="preserve">les </w:t>
            </w:r>
            <w:r w:rsidR="007636B7" w:rsidRPr="00800BF4">
              <w:rPr>
                <w:rFonts w:ascii="Calibri" w:hAnsi="Calibri"/>
                <w:color w:val="833C0B" w:themeColor="accent2" w:themeShade="80"/>
              </w:rPr>
              <w:t>évolutions</w:t>
            </w:r>
            <w:r w:rsidR="004925F6" w:rsidRPr="00800BF4">
              <w:rPr>
                <w:rFonts w:ascii="Calibri" w:hAnsi="Calibri"/>
                <w:color w:val="833C0B" w:themeColor="accent2" w:themeShade="80"/>
              </w:rPr>
              <w:t> </w:t>
            </w:r>
          </w:p>
          <w:p w:rsidR="00306C98" w:rsidRPr="00800BF4" w:rsidRDefault="00A30CD2" w:rsidP="00A30CD2">
            <w:pPr>
              <w:rPr>
                <w:rFonts w:ascii="Calibri" w:hAnsi="Calibri"/>
                <w:color w:val="833C0B" w:themeColor="accent2" w:themeShade="80"/>
              </w:rPr>
            </w:pPr>
            <w:r w:rsidRPr="00800BF4">
              <w:rPr>
                <w:rFonts w:ascii="Calibri" w:hAnsi="Calibri"/>
                <w:color w:val="833C0B" w:themeColor="accent2" w:themeShade="80"/>
              </w:rPr>
              <w:t xml:space="preserve">- Réfléchir sur l’échange interculturel et social : étonnements, </w:t>
            </w:r>
            <w:r w:rsidR="00306C98" w:rsidRPr="00800BF4">
              <w:rPr>
                <w:rFonts w:ascii="Calibri" w:hAnsi="Calibri"/>
                <w:color w:val="833C0B" w:themeColor="accent2" w:themeShade="80"/>
              </w:rPr>
              <w:t xml:space="preserve">empathie, relativisation, </w:t>
            </w:r>
            <w:r w:rsidRPr="00800BF4">
              <w:rPr>
                <w:rFonts w:ascii="Calibri" w:hAnsi="Calibri"/>
                <w:color w:val="833C0B" w:themeColor="accent2" w:themeShade="80"/>
              </w:rPr>
              <w:t>identification, etc.</w:t>
            </w:r>
          </w:p>
          <w:p w:rsidR="00F22510" w:rsidRDefault="00F22510" w:rsidP="00A30CD2">
            <w:pPr>
              <w:rPr>
                <w:rFonts w:ascii="Calibri" w:hAnsi="Calibri"/>
                <w:b/>
              </w:rPr>
            </w:pPr>
          </w:p>
          <w:p w:rsidR="00F22510" w:rsidRPr="00287683" w:rsidRDefault="00AE6EE5" w:rsidP="00A30CD2">
            <w:pPr>
              <w:rPr>
                <w:rFonts w:ascii="Calibri" w:hAnsi="Calibri"/>
                <w:b/>
                <w:color w:val="833C0B" w:themeColor="accent2" w:themeShade="80"/>
              </w:rPr>
            </w:pPr>
            <w:r w:rsidRPr="00287683">
              <w:rPr>
                <w:rFonts w:ascii="Calibri" w:hAnsi="Calibri"/>
                <w:b/>
                <w:color w:val="833C0B" w:themeColor="accent2" w:themeShade="80"/>
              </w:rPr>
              <w:t xml:space="preserve">Compléter : </w:t>
            </w:r>
          </w:p>
          <w:p w:rsidR="00F22510" w:rsidRDefault="00F22510" w:rsidP="00A30CD2">
            <w:pPr>
              <w:rPr>
                <w:rFonts w:ascii="Calibri" w:hAnsi="Calibri"/>
                <w:b/>
              </w:rPr>
            </w:pPr>
          </w:p>
          <w:p w:rsidR="00F22510" w:rsidRDefault="00F22510" w:rsidP="00A30CD2">
            <w:pPr>
              <w:rPr>
                <w:rFonts w:ascii="Calibri" w:hAnsi="Calibri"/>
                <w:b/>
              </w:rPr>
            </w:pPr>
          </w:p>
          <w:p w:rsidR="00F22510" w:rsidRDefault="00F22510" w:rsidP="00A30CD2">
            <w:pPr>
              <w:rPr>
                <w:rFonts w:ascii="Calibri" w:hAnsi="Calibri"/>
                <w:b/>
              </w:rPr>
            </w:pPr>
          </w:p>
          <w:p w:rsidR="008F28AC" w:rsidRDefault="008F28AC" w:rsidP="00A30CD2">
            <w:pPr>
              <w:rPr>
                <w:rFonts w:ascii="Calibri" w:hAnsi="Calibri"/>
                <w:b/>
              </w:rPr>
            </w:pPr>
          </w:p>
          <w:p w:rsidR="008F28AC" w:rsidRDefault="008F28AC" w:rsidP="00A30CD2">
            <w:pPr>
              <w:rPr>
                <w:rFonts w:ascii="Calibri" w:hAnsi="Calibri"/>
                <w:b/>
              </w:rPr>
            </w:pPr>
          </w:p>
          <w:p w:rsidR="008F28AC" w:rsidRDefault="008F28AC" w:rsidP="00A30CD2">
            <w:pPr>
              <w:rPr>
                <w:rFonts w:ascii="Calibri" w:hAnsi="Calibri"/>
                <w:b/>
              </w:rPr>
            </w:pPr>
          </w:p>
          <w:p w:rsidR="00F22510" w:rsidRDefault="00F22510" w:rsidP="00A30CD2">
            <w:pPr>
              <w:rPr>
                <w:rFonts w:ascii="Calibri" w:hAnsi="Calibri"/>
                <w:b/>
              </w:rPr>
            </w:pPr>
          </w:p>
          <w:p w:rsidR="00287683" w:rsidRPr="00E46BB4" w:rsidRDefault="00287683" w:rsidP="00A30CD2">
            <w:pPr>
              <w:rPr>
                <w:rFonts w:ascii="Calibri" w:hAnsi="Calibri"/>
                <w:b/>
              </w:rPr>
            </w:pPr>
          </w:p>
        </w:tc>
        <w:tc>
          <w:tcPr>
            <w:tcW w:w="5981" w:type="dxa"/>
            <w:shd w:val="clear" w:color="auto" w:fill="auto"/>
          </w:tcPr>
          <w:p w:rsidR="00E71648" w:rsidRPr="00800BF4" w:rsidRDefault="00E71648" w:rsidP="00C5544D">
            <w:pPr>
              <w:jc w:val="both"/>
              <w:rPr>
                <w:rFonts w:ascii="Calibri" w:hAnsi="Calibri"/>
                <w:b/>
                <w:color w:val="833C0B" w:themeColor="accent2" w:themeShade="80"/>
              </w:rPr>
            </w:pPr>
            <w:r w:rsidRPr="00800BF4">
              <w:rPr>
                <w:rFonts w:ascii="Calibri" w:hAnsi="Calibri"/>
                <w:b/>
                <w:color w:val="833C0B" w:themeColor="accent2" w:themeShade="80"/>
              </w:rPr>
              <w:t>Compétences mises en pratique :</w:t>
            </w:r>
          </w:p>
          <w:p w:rsidR="00DA23BD" w:rsidRPr="00800BF4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-</w:t>
            </w:r>
            <w:r w:rsidR="00AC70CC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C</w:t>
            </w:r>
            <w:r w:rsidR="00DA23BD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ompréhension orale (rapide, lente, avec des répétitions, </w:t>
            </w:r>
            <w:r w:rsidR="00AC70CC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totale, partielle, </w:t>
            </w:r>
            <w:r w:rsidR="00B21225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de mots familiers, </w:t>
            </w:r>
            <w:r w:rsidR="00C5544D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d’un film, d’une conférence, </w:t>
            </w:r>
            <w:r w:rsidR="00DA23BD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etc.)</w:t>
            </w:r>
            <w:r w:rsidR="00E71648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.</w:t>
            </w:r>
            <w:r w:rsidR="00DA23BD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 </w:t>
            </w:r>
          </w:p>
          <w:p w:rsidR="00AC70CC" w:rsidRPr="00800BF4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-</w:t>
            </w:r>
            <w:r w:rsidR="00AC70CC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Compréhension écrite (d’un article, d’un livre</w:t>
            </w:r>
            <w:r w:rsidR="00C5544D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, des sms, etc.</w:t>
            </w:r>
            <w:r w:rsidR="00AC70CC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)</w:t>
            </w:r>
            <w:r w:rsidR="00E71648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.</w:t>
            </w:r>
          </w:p>
          <w:p w:rsidR="00E71648" w:rsidRPr="00800BF4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-</w:t>
            </w:r>
            <w:r w:rsidR="00AC70CC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P</w:t>
            </w:r>
            <w:r w:rsidR="00C5544D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rendre part à une conversation entre jeunes </w:t>
            </w:r>
            <w:r w:rsidR="00AC70CC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(interrompre</w:t>
            </w:r>
            <w:r w:rsidR="00306C98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, </w:t>
            </w:r>
            <w:r w:rsidR="00AC70CC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répondre spontanément, lentement, </w:t>
            </w:r>
            <w:r w:rsidR="00C5544D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poser des questions, </w:t>
            </w:r>
            <w:r w:rsidR="00AC70CC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etc.)</w:t>
            </w:r>
          </w:p>
          <w:p w:rsidR="00E71648" w:rsidRPr="00800BF4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-</w:t>
            </w:r>
            <w:r w:rsidR="00AC70CC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S'exprimer oralement en continu</w:t>
            </w:r>
            <w:r w:rsidR="00603281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. </w:t>
            </w:r>
          </w:p>
          <w:p w:rsidR="00306C98" w:rsidRPr="00800BF4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-</w:t>
            </w:r>
            <w:r w:rsidR="00E71648" w:rsidRPr="00800BF4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Etc.</w:t>
            </w:r>
            <w:r w:rsidR="00603281" w:rsidRPr="00800BF4">
              <w:rPr>
                <w:rStyle w:val="Appelnotedebasdep"/>
                <w:rFonts w:ascii="Calibri" w:hAnsi="Calibri"/>
                <w:color w:val="833C0B" w:themeColor="accent2" w:themeShade="80"/>
                <w:sz w:val="20"/>
                <w:szCs w:val="20"/>
              </w:rPr>
              <w:footnoteReference w:id="2"/>
            </w:r>
          </w:p>
          <w:p w:rsidR="00E71648" w:rsidRPr="00E71648" w:rsidRDefault="00E71648" w:rsidP="00E71648">
            <w:pPr>
              <w:pStyle w:val="Paragraphedeliste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</w:p>
        </w:tc>
      </w:tr>
      <w:tr w:rsidR="00E71648" w:rsidRPr="00E46BB4" w:rsidTr="008F28AC">
        <w:tc>
          <w:tcPr>
            <w:tcW w:w="1581" w:type="dxa"/>
            <w:shd w:val="clear" w:color="auto" w:fill="DEEAF6" w:themeFill="accent1" w:themeFillTint="33"/>
          </w:tcPr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  <w:r w:rsidRPr="00E46BB4">
              <w:rPr>
                <w:rFonts w:ascii="Calibri" w:hAnsi="Calibri"/>
                <w:b/>
              </w:rPr>
              <w:t xml:space="preserve">Séance n° </w:t>
            </w:r>
            <w:r w:rsidR="00603281">
              <w:rPr>
                <w:rFonts w:ascii="Calibri" w:hAnsi="Calibri"/>
                <w:b/>
              </w:rPr>
              <w:t xml:space="preserve"> </w:t>
            </w:r>
            <w:r w:rsidRPr="00E46BB4">
              <w:rPr>
                <w:rFonts w:ascii="Calibri" w:hAnsi="Calibri"/>
                <w:b/>
              </w:rPr>
              <w:t>et date</w:t>
            </w:r>
          </w:p>
        </w:tc>
        <w:tc>
          <w:tcPr>
            <w:tcW w:w="7486" w:type="dxa"/>
            <w:shd w:val="clear" w:color="auto" w:fill="DEEAF6" w:themeFill="accent1" w:themeFillTint="33"/>
          </w:tcPr>
          <w:p w:rsidR="008F28AC" w:rsidRPr="00E46BB4" w:rsidRDefault="008F28AC" w:rsidP="008F28A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Objectif(s) et thème(s) de la séance, organisation de la séance (phases, ordre et type d’activités), types de s</w:t>
            </w:r>
            <w:r w:rsidRPr="0066438A">
              <w:rPr>
                <w:rFonts w:ascii="Calibri" w:hAnsi="Calibri"/>
                <w:b/>
              </w:rPr>
              <w:t>tratégies d'apprentissage</w:t>
            </w:r>
            <w:r>
              <w:rPr>
                <w:rStyle w:val="Appelnotedebasdep"/>
                <w:rFonts w:ascii="Calibri" w:hAnsi="Calibri"/>
                <w:b/>
              </w:rPr>
              <w:footnoteReference w:id="3"/>
            </w:r>
            <w:r>
              <w:rPr>
                <w:rFonts w:ascii="Calibri" w:hAnsi="Calibri"/>
                <w:b/>
              </w:rPr>
              <w:t xml:space="preserve"> et façon de s’en servir, </w:t>
            </w:r>
            <w:r w:rsidRPr="00E46BB4">
              <w:rPr>
                <w:rFonts w:ascii="Calibri" w:hAnsi="Calibri"/>
                <w:b/>
              </w:rPr>
              <w:t>supports ou sources utilisés</w:t>
            </w:r>
            <w:r>
              <w:rPr>
                <w:rFonts w:ascii="Calibri" w:hAnsi="Calibri"/>
                <w:b/>
              </w:rPr>
              <w:t>,</w:t>
            </w:r>
            <w:r w:rsidRPr="00E46BB4">
              <w:rPr>
                <w:rFonts w:ascii="Calibri" w:hAnsi="Calibri"/>
                <w:b/>
              </w:rPr>
              <w:t xml:space="preserve"> « le mot</w:t>
            </w:r>
            <w:r>
              <w:rPr>
                <w:rFonts w:ascii="Calibri" w:hAnsi="Calibri"/>
                <w:b/>
              </w:rPr>
              <w:t xml:space="preserve"> </w:t>
            </w:r>
            <w:r w:rsidRPr="00E46BB4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 xml:space="preserve"> </w:t>
            </w:r>
            <w:r w:rsidRPr="00E46BB4">
              <w:rPr>
                <w:rFonts w:ascii="Calibri" w:hAnsi="Calibri"/>
                <w:b/>
              </w:rPr>
              <w:t>l’expression de la séance »</w:t>
            </w:r>
            <w:r>
              <w:rPr>
                <w:rFonts w:ascii="Calibri" w:hAnsi="Calibri"/>
                <w:b/>
              </w:rPr>
              <w:t>, souvenirs les plus forts.</w:t>
            </w:r>
          </w:p>
          <w:p w:rsidR="00306C98" w:rsidRPr="00E46BB4" w:rsidRDefault="00306C98" w:rsidP="008F28AC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981" w:type="dxa"/>
            <w:shd w:val="clear" w:color="auto" w:fill="DEEAF6" w:themeFill="accent1" w:themeFillTint="33"/>
          </w:tcPr>
          <w:p w:rsidR="00306C98" w:rsidRPr="00E46BB4" w:rsidRDefault="008F28AC" w:rsidP="00417F5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Réflexion personnelle 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Constats</w:t>
            </w:r>
            <w:r w:rsidRPr="00AC70CC">
              <w:rPr>
                <w:rFonts w:ascii="Calibri" w:hAnsi="Calibri"/>
                <w:sz w:val="20"/>
                <w:szCs w:val="20"/>
              </w:rPr>
              <w:t xml:space="preserve"> sur l’organisation de la séance et les activités –Difficultés</w:t>
            </w:r>
            <w:r>
              <w:rPr>
                <w:rFonts w:ascii="Calibri" w:hAnsi="Calibri"/>
                <w:sz w:val="20"/>
                <w:szCs w:val="20"/>
              </w:rPr>
              <w:t xml:space="preserve"> rencontrées</w:t>
            </w:r>
            <w:r w:rsidRPr="00AC70CC">
              <w:rPr>
                <w:rFonts w:ascii="Calibri" w:hAnsi="Calibri"/>
                <w:sz w:val="20"/>
                <w:szCs w:val="20"/>
              </w:rPr>
              <w:t xml:space="preserve"> - Interrogations - Solutions possibles</w:t>
            </w:r>
            <w:r>
              <w:rPr>
                <w:rFonts w:ascii="Calibri" w:hAnsi="Calibri"/>
                <w:sz w:val="20"/>
                <w:szCs w:val="20"/>
              </w:rPr>
              <w:t xml:space="preserve"> –</w:t>
            </w:r>
            <w:r w:rsidRPr="00AC70C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Défis - </w:t>
            </w:r>
            <w:r w:rsidRPr="00AC70CC">
              <w:rPr>
                <w:rFonts w:ascii="Calibri" w:hAnsi="Calibri"/>
                <w:sz w:val="20"/>
                <w:szCs w:val="20"/>
              </w:rPr>
              <w:t>Réussites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C70CC">
              <w:rPr>
                <w:rFonts w:ascii="Calibri" w:hAnsi="Calibri"/>
                <w:sz w:val="20"/>
                <w:szCs w:val="20"/>
              </w:rPr>
              <w:t>- Etonnements</w:t>
            </w:r>
            <w:r>
              <w:rPr>
                <w:rFonts w:ascii="Calibri" w:hAnsi="Calibri"/>
                <w:sz w:val="20"/>
                <w:szCs w:val="20"/>
              </w:rPr>
              <w:t xml:space="preserve"> et ressentis de l’interaction avec le partenaire : différences, accords, façons d’agir, etc.</w:t>
            </w: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8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E71648" w:rsidRPr="00E46BB4" w:rsidRDefault="00E71648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9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617C5A" w:rsidRPr="00E46BB4" w:rsidRDefault="00617C5A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10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617C5A" w:rsidRPr="00E46BB4" w:rsidRDefault="00617C5A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lastRenderedPageBreak/>
              <w:t>11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E71648" w:rsidRDefault="00E71648" w:rsidP="00417F54">
            <w:pPr>
              <w:rPr>
                <w:rFonts w:ascii="Calibri" w:hAnsi="Calibri"/>
              </w:rPr>
            </w:pPr>
          </w:p>
          <w:p w:rsidR="00E71648" w:rsidRPr="00E46BB4" w:rsidRDefault="00E71648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  <w:r w:rsidRPr="00E46BB4">
              <w:rPr>
                <w:rFonts w:ascii="Calibri" w:hAnsi="Calibri"/>
              </w:rPr>
              <w:t>12</w:t>
            </w:r>
          </w:p>
        </w:tc>
        <w:tc>
          <w:tcPr>
            <w:tcW w:w="7486" w:type="dxa"/>
            <w:shd w:val="clear" w:color="auto" w:fill="auto"/>
          </w:tcPr>
          <w:p w:rsidR="00306C98" w:rsidRDefault="00306C98" w:rsidP="00417F54">
            <w:pPr>
              <w:rPr>
                <w:rFonts w:ascii="Calibri" w:hAnsi="Calibri"/>
              </w:rPr>
            </w:pPr>
          </w:p>
          <w:p w:rsidR="00E71648" w:rsidRDefault="00E71648" w:rsidP="00417F54">
            <w:pPr>
              <w:rPr>
                <w:rFonts w:ascii="Calibri" w:hAnsi="Calibri"/>
              </w:rPr>
            </w:pPr>
          </w:p>
          <w:p w:rsidR="00E71648" w:rsidRPr="00E46BB4" w:rsidRDefault="00E71648" w:rsidP="00417F54">
            <w:pPr>
              <w:rPr>
                <w:rFonts w:ascii="Calibri" w:hAnsi="Calibri"/>
              </w:rPr>
            </w:pPr>
          </w:p>
        </w:tc>
        <w:tc>
          <w:tcPr>
            <w:tcW w:w="59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  <w:tr w:rsidR="00E71648" w:rsidRPr="00E46BB4" w:rsidTr="000F60CE">
        <w:tc>
          <w:tcPr>
            <w:tcW w:w="1581" w:type="dxa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  <w:r w:rsidRPr="00C35043">
              <w:rPr>
                <w:rFonts w:ascii="Calibri" w:hAnsi="Calibri"/>
                <w:b/>
                <w:color w:val="833C0B" w:themeColor="accent2" w:themeShade="80"/>
              </w:rPr>
              <w:t>13</w:t>
            </w:r>
            <w:r w:rsidRPr="00C35043">
              <w:rPr>
                <w:rFonts w:ascii="Calibri" w:hAnsi="Calibri"/>
                <w:b/>
                <w:color w:val="833C0B" w:themeColor="accent2" w:themeShade="80"/>
                <w:vertAlign w:val="superscript"/>
              </w:rPr>
              <w:t>ème</w:t>
            </w:r>
            <w:r w:rsidRPr="00C35043">
              <w:rPr>
                <w:rFonts w:ascii="Calibri" w:hAnsi="Calibri"/>
                <w:b/>
                <w:color w:val="833C0B" w:themeColor="accent2" w:themeShade="80"/>
              </w:rPr>
              <w:t xml:space="preserve"> séance : bilan final</w:t>
            </w:r>
          </w:p>
        </w:tc>
        <w:tc>
          <w:tcPr>
            <w:tcW w:w="7486" w:type="dxa"/>
            <w:shd w:val="clear" w:color="auto" w:fill="auto"/>
          </w:tcPr>
          <w:p w:rsidR="00DA6299" w:rsidRPr="00C35043" w:rsidRDefault="00DA6299" w:rsidP="00DA6299">
            <w:pPr>
              <w:rPr>
                <w:rFonts w:ascii="Calibri" w:hAnsi="Calibri"/>
                <w:b/>
                <w:color w:val="833C0B" w:themeColor="accent2" w:themeShade="80"/>
              </w:rPr>
            </w:pPr>
            <w:r w:rsidRPr="00C35043">
              <w:rPr>
                <w:rFonts w:ascii="Calibri" w:hAnsi="Calibri"/>
                <w:b/>
                <w:color w:val="833C0B" w:themeColor="accent2" w:themeShade="80"/>
              </w:rPr>
              <w:t>Analyse de l'apprentissage :</w:t>
            </w:r>
          </w:p>
          <w:p w:rsidR="00DA6299" w:rsidRPr="00C35043" w:rsidRDefault="00DA6299" w:rsidP="00DA6299">
            <w:pPr>
              <w:rPr>
                <w:rFonts w:ascii="Calibri" w:hAnsi="Calibri"/>
                <w:b/>
                <w:color w:val="833C0B" w:themeColor="accent2" w:themeShade="80"/>
              </w:rPr>
            </w:pPr>
            <w:r w:rsidRPr="00C35043">
              <w:rPr>
                <w:rFonts w:ascii="Calibri" w:hAnsi="Calibri"/>
                <w:b/>
                <w:color w:val="833C0B" w:themeColor="accent2" w:themeShade="80"/>
              </w:rPr>
              <w:t>- Signaler les aspects qui vous ont le plus marqué des cinq dernières séances</w:t>
            </w:r>
            <w:r w:rsidR="006D605F" w:rsidRPr="00C35043">
              <w:rPr>
                <w:rFonts w:ascii="Calibri" w:hAnsi="Calibri"/>
                <w:b/>
                <w:color w:val="833C0B" w:themeColor="accent2" w:themeShade="80"/>
              </w:rPr>
              <w:t xml:space="preserve"> (constats, difficultés, apprentissages, thèmes, activités, etc.).</w:t>
            </w:r>
          </w:p>
          <w:p w:rsidR="00DA6299" w:rsidRPr="00C35043" w:rsidRDefault="00DA6299" w:rsidP="00DA6299">
            <w:pPr>
              <w:rPr>
                <w:rFonts w:ascii="Calibri" w:hAnsi="Calibri"/>
                <w:b/>
                <w:color w:val="833C0B" w:themeColor="accent2" w:themeShade="80"/>
              </w:rPr>
            </w:pPr>
            <w:r w:rsidRPr="00C35043">
              <w:rPr>
                <w:rFonts w:ascii="Calibri" w:hAnsi="Calibri"/>
                <w:b/>
                <w:color w:val="833C0B" w:themeColor="accent2" w:themeShade="80"/>
              </w:rPr>
              <w:t>- Réfléchir sur votre façon d’apprendre et les évolutions </w:t>
            </w:r>
          </w:p>
          <w:p w:rsidR="00DA6299" w:rsidRPr="00C35043" w:rsidRDefault="00DA6299" w:rsidP="00DA6299">
            <w:pPr>
              <w:rPr>
                <w:rFonts w:ascii="Calibri" w:hAnsi="Calibri"/>
                <w:b/>
                <w:color w:val="833C0B" w:themeColor="accent2" w:themeShade="80"/>
              </w:rPr>
            </w:pPr>
            <w:r w:rsidRPr="00C35043">
              <w:rPr>
                <w:rFonts w:ascii="Calibri" w:hAnsi="Calibri"/>
                <w:b/>
                <w:color w:val="833C0B" w:themeColor="accent2" w:themeShade="80"/>
              </w:rPr>
              <w:t>- Réfléchir sur l’échange interculturel et social : étonnements, empathie, relativisation, identification, etc.</w:t>
            </w:r>
          </w:p>
          <w:p w:rsidR="00DA6299" w:rsidRPr="00C35043" w:rsidRDefault="00DA6299" w:rsidP="00DA6299">
            <w:pPr>
              <w:rPr>
                <w:rFonts w:ascii="Calibri" w:hAnsi="Calibri"/>
                <w:b/>
                <w:color w:val="833C0B" w:themeColor="accent2" w:themeShade="80"/>
              </w:rPr>
            </w:pPr>
          </w:p>
          <w:p w:rsidR="00DA6299" w:rsidRPr="00C35043" w:rsidRDefault="00DA6299" w:rsidP="00DA6299">
            <w:pPr>
              <w:rPr>
                <w:rFonts w:ascii="Calibri" w:hAnsi="Calibri"/>
                <w:b/>
                <w:color w:val="833C0B" w:themeColor="accent2" w:themeShade="80"/>
              </w:rPr>
            </w:pPr>
            <w:r w:rsidRPr="00C35043">
              <w:rPr>
                <w:rFonts w:ascii="Calibri" w:hAnsi="Calibri"/>
                <w:b/>
                <w:color w:val="833C0B" w:themeColor="accent2" w:themeShade="80"/>
              </w:rPr>
              <w:t xml:space="preserve">Compléter : </w:t>
            </w:r>
          </w:p>
          <w:p w:rsidR="00306C98" w:rsidRDefault="00306C98" w:rsidP="00417F54">
            <w:pPr>
              <w:rPr>
                <w:rFonts w:ascii="Calibri" w:hAnsi="Calibri"/>
                <w:b/>
              </w:rPr>
            </w:pPr>
          </w:p>
          <w:p w:rsidR="00C35043" w:rsidRDefault="00C35043" w:rsidP="00417F54">
            <w:pPr>
              <w:rPr>
                <w:rFonts w:ascii="Calibri" w:hAnsi="Calibri"/>
                <w:b/>
              </w:rPr>
            </w:pPr>
          </w:p>
          <w:p w:rsidR="00C35043" w:rsidRDefault="00C35043" w:rsidP="00417F54">
            <w:pPr>
              <w:rPr>
                <w:rFonts w:ascii="Calibri" w:hAnsi="Calibri"/>
                <w:b/>
              </w:rPr>
            </w:pPr>
          </w:p>
          <w:p w:rsidR="00C35043" w:rsidRDefault="00C35043" w:rsidP="00417F54">
            <w:pPr>
              <w:rPr>
                <w:rFonts w:ascii="Calibri" w:hAnsi="Calibri"/>
                <w:b/>
              </w:rPr>
            </w:pPr>
          </w:p>
          <w:p w:rsidR="00C35043" w:rsidRPr="00E46BB4" w:rsidRDefault="00C35043" w:rsidP="00417F54">
            <w:pPr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  <w:tc>
          <w:tcPr>
            <w:tcW w:w="5981" w:type="dxa"/>
            <w:shd w:val="clear" w:color="auto" w:fill="auto"/>
          </w:tcPr>
          <w:p w:rsidR="00EB65DF" w:rsidRPr="00C35043" w:rsidRDefault="00EB65DF" w:rsidP="00EB65DF">
            <w:pPr>
              <w:jc w:val="both"/>
              <w:rPr>
                <w:rFonts w:ascii="Calibri" w:hAnsi="Calibri"/>
                <w:b/>
                <w:color w:val="833C0B" w:themeColor="accent2" w:themeShade="80"/>
              </w:rPr>
            </w:pPr>
            <w:r w:rsidRPr="00C35043">
              <w:rPr>
                <w:rFonts w:ascii="Calibri" w:hAnsi="Calibri"/>
                <w:b/>
                <w:color w:val="833C0B" w:themeColor="accent2" w:themeShade="80"/>
              </w:rPr>
              <w:t>Compétences mises en pratique :</w:t>
            </w:r>
          </w:p>
          <w:p w:rsidR="00EB65DF" w:rsidRPr="00C35043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C35043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-Compréhension orale (rapide, lente, avec des répétitions, totale, partielle, de mots familiers, d’un film, d’une conférence, etc.). </w:t>
            </w:r>
          </w:p>
          <w:p w:rsidR="00EB65DF" w:rsidRPr="00C35043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C35043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-Compréhension écrite (d’un article, d’un livre, des sms, etc.).</w:t>
            </w:r>
          </w:p>
          <w:p w:rsidR="00EB65DF" w:rsidRPr="00C35043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C35043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-Prendre part à une conversation entre jeunes (interrompre, répondre spontanément, lentement, poser des questions, etc.)</w:t>
            </w:r>
          </w:p>
          <w:p w:rsidR="00EB65DF" w:rsidRPr="00C35043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C35043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 xml:space="preserve">-S'exprimer oralement en continu. </w:t>
            </w:r>
          </w:p>
          <w:p w:rsidR="00EB65DF" w:rsidRPr="00C35043" w:rsidRDefault="00EB65DF" w:rsidP="00EB65DF">
            <w:pPr>
              <w:jc w:val="both"/>
              <w:rPr>
                <w:rFonts w:ascii="Calibri" w:hAnsi="Calibri"/>
                <w:color w:val="833C0B" w:themeColor="accent2" w:themeShade="80"/>
                <w:sz w:val="20"/>
                <w:szCs w:val="20"/>
              </w:rPr>
            </w:pPr>
            <w:r w:rsidRPr="00C35043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-</w:t>
            </w:r>
            <w:r w:rsidR="00092BA4" w:rsidRPr="00C35043">
              <w:rPr>
                <w:rFonts w:ascii="Calibri" w:hAnsi="Calibri"/>
                <w:color w:val="833C0B" w:themeColor="accent2" w:themeShade="80"/>
                <w:sz w:val="20"/>
                <w:szCs w:val="20"/>
              </w:rPr>
              <w:t>Etc</w:t>
            </w:r>
            <w:r w:rsidR="00092BA4" w:rsidRPr="00C35043">
              <w:rPr>
                <w:color w:val="833C0B" w:themeColor="accent2" w:themeShade="80"/>
              </w:rPr>
              <w:t>.</w:t>
            </w:r>
          </w:p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</w:p>
        </w:tc>
      </w:tr>
      <w:tr w:rsidR="00306C98" w:rsidRPr="00E46BB4" w:rsidTr="00417F54">
        <w:tc>
          <w:tcPr>
            <w:tcW w:w="15048" w:type="dxa"/>
            <w:gridSpan w:val="3"/>
            <w:shd w:val="clear" w:color="auto" w:fill="auto"/>
          </w:tcPr>
          <w:p w:rsidR="00306C98" w:rsidRPr="00E46BB4" w:rsidRDefault="00306C98" w:rsidP="00417F54">
            <w:pPr>
              <w:rPr>
                <w:rFonts w:ascii="Calibri" w:hAnsi="Calibri"/>
                <w:b/>
              </w:rPr>
            </w:pPr>
            <w:r w:rsidRPr="00E46BB4">
              <w:rPr>
                <w:rFonts w:ascii="Calibri" w:hAnsi="Calibri"/>
                <w:b/>
              </w:rPr>
              <w:t>Conclusion : bilan général de votre expérience, évolution(s) du projet initial</w:t>
            </w: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  <w:p w:rsidR="00306C98" w:rsidRPr="00E46BB4" w:rsidRDefault="00306C98" w:rsidP="00417F54">
            <w:pPr>
              <w:rPr>
                <w:rFonts w:ascii="Calibri" w:hAnsi="Calibri"/>
              </w:rPr>
            </w:pPr>
          </w:p>
        </w:tc>
      </w:tr>
    </w:tbl>
    <w:p w:rsidR="005A72AA" w:rsidRDefault="005A72AA"/>
    <w:sectPr w:rsidR="005A72AA" w:rsidSect="00843EE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9B" w:rsidRDefault="006D7C9B" w:rsidP="0018572A">
      <w:r>
        <w:separator/>
      </w:r>
    </w:p>
  </w:endnote>
  <w:endnote w:type="continuationSeparator" w:id="0">
    <w:p w:rsidR="006D7C9B" w:rsidRDefault="006D7C9B" w:rsidP="0018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1F" w:rsidRDefault="001F6B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1F" w:rsidRDefault="001F6B1F" w:rsidP="001F6B1F">
    <w:pPr>
      <w:pStyle w:val="Pieddepage"/>
      <w:jc w:val="center"/>
    </w:pPr>
    <w:r>
      <w:t>Département Langues et Cultures</w:t>
    </w:r>
  </w:p>
  <w:p w:rsidR="001F6B1F" w:rsidRDefault="001F6B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1F" w:rsidRDefault="001F6B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9B" w:rsidRDefault="006D7C9B" w:rsidP="0018572A">
      <w:r>
        <w:separator/>
      </w:r>
    </w:p>
  </w:footnote>
  <w:footnote w:type="continuationSeparator" w:id="0">
    <w:p w:rsidR="006D7C9B" w:rsidRDefault="006D7C9B" w:rsidP="0018572A">
      <w:r>
        <w:continuationSeparator/>
      </w:r>
    </w:p>
  </w:footnote>
  <w:footnote w:id="1">
    <w:p w:rsidR="0018572A" w:rsidRPr="007E3C55" w:rsidRDefault="0018572A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7E3C55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7E3C55">
        <w:rPr>
          <w:rFonts w:asciiTheme="minorHAnsi" w:hAnsiTheme="minorHAnsi" w:cstheme="minorHAnsi"/>
          <w:sz w:val="18"/>
          <w:szCs w:val="18"/>
        </w:rPr>
        <w:t xml:space="preserve"> Exemples de stratégies d’apprentissage : répéter</w:t>
      </w:r>
      <w:r w:rsidR="00330F7B" w:rsidRPr="007E3C55">
        <w:rPr>
          <w:rFonts w:asciiTheme="minorHAnsi" w:hAnsiTheme="minorHAnsi" w:cstheme="minorHAnsi"/>
          <w:sz w:val="18"/>
          <w:szCs w:val="18"/>
        </w:rPr>
        <w:t xml:space="preserve"> à voix haute</w:t>
      </w:r>
      <w:r w:rsidRPr="007E3C55">
        <w:rPr>
          <w:rFonts w:asciiTheme="minorHAnsi" w:hAnsiTheme="minorHAnsi" w:cstheme="minorHAnsi"/>
          <w:sz w:val="18"/>
          <w:szCs w:val="18"/>
        </w:rPr>
        <w:t xml:space="preserve">, prendre de notes (tout de suite, après…) souligner, associer, comparer, mémoriser, réécrire avec ses propres mots, </w:t>
      </w:r>
      <w:r w:rsidR="008A58DA" w:rsidRPr="007E3C55">
        <w:rPr>
          <w:rFonts w:asciiTheme="minorHAnsi" w:hAnsiTheme="minorHAnsi" w:cstheme="minorHAnsi"/>
          <w:sz w:val="18"/>
          <w:szCs w:val="18"/>
        </w:rPr>
        <w:t xml:space="preserve">schématiser, </w:t>
      </w:r>
      <w:r w:rsidRPr="007E3C55">
        <w:rPr>
          <w:rFonts w:asciiTheme="minorHAnsi" w:hAnsiTheme="minorHAnsi" w:cstheme="minorHAnsi"/>
          <w:sz w:val="18"/>
          <w:szCs w:val="18"/>
        </w:rPr>
        <w:t xml:space="preserve">etc. Pour élargir le sujet, lire le document sur </w:t>
      </w:r>
      <w:proofErr w:type="spellStart"/>
      <w:r w:rsidRPr="007E3C55">
        <w:rPr>
          <w:rFonts w:asciiTheme="minorHAnsi" w:hAnsiTheme="minorHAnsi" w:cstheme="minorHAnsi"/>
          <w:sz w:val="18"/>
          <w:szCs w:val="18"/>
        </w:rPr>
        <w:t>Educnet</w:t>
      </w:r>
      <w:proofErr w:type="spellEnd"/>
      <w:r w:rsidRPr="007E3C55">
        <w:rPr>
          <w:rFonts w:asciiTheme="minorHAnsi" w:hAnsiTheme="minorHAnsi" w:cstheme="minorHAnsi"/>
          <w:sz w:val="18"/>
          <w:szCs w:val="18"/>
        </w:rPr>
        <w:t xml:space="preserve"> intitulé fiche de « Stratégies d’apprentissage</w:t>
      </w:r>
      <w:r w:rsidR="00617255" w:rsidRPr="007E3C55">
        <w:rPr>
          <w:rFonts w:asciiTheme="minorHAnsi" w:hAnsiTheme="minorHAnsi" w:cstheme="minorHAnsi"/>
          <w:sz w:val="18"/>
          <w:szCs w:val="18"/>
        </w:rPr>
        <w:t> »</w:t>
      </w:r>
      <w:r w:rsidRPr="007E3C55"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:rsidR="00603281" w:rsidRPr="00CE7040" w:rsidRDefault="00603281">
      <w:pPr>
        <w:pStyle w:val="Notedebasdepage"/>
        <w:rPr>
          <w:sz w:val="18"/>
          <w:szCs w:val="18"/>
        </w:rPr>
      </w:pPr>
      <w:r w:rsidRPr="00CE7040">
        <w:rPr>
          <w:rStyle w:val="Appelnotedebasdep"/>
          <w:sz w:val="18"/>
          <w:szCs w:val="18"/>
        </w:rPr>
        <w:footnoteRef/>
      </w:r>
      <w:r w:rsidRPr="00CE7040">
        <w:rPr>
          <w:sz w:val="18"/>
          <w:szCs w:val="18"/>
        </w:rPr>
        <w:t xml:space="preserve"> Voir le CECRL : https://europa.eu/europass/fr/common-european-framework-reference-language-skills</w:t>
      </w:r>
    </w:p>
  </w:footnote>
  <w:footnote w:id="3">
    <w:p w:rsidR="008F28AC" w:rsidRPr="007E3C55" w:rsidRDefault="008F28AC" w:rsidP="008F28AC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7E3C55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7E3C55">
        <w:rPr>
          <w:rFonts w:asciiTheme="minorHAnsi" w:hAnsiTheme="minorHAnsi" w:cstheme="minorHAnsi"/>
          <w:sz w:val="18"/>
          <w:szCs w:val="18"/>
        </w:rPr>
        <w:t xml:space="preserve"> Exemples de stratégies d’apprentissage : répéter à voix haute, prendre de notes (tout de suite, après…) souligner, associer, comparer, mémoriser, réécrire avec ses propres mots, schématiser, etc. Pour élargir le sujet, lire le document sur </w:t>
      </w:r>
      <w:proofErr w:type="spellStart"/>
      <w:r w:rsidRPr="007E3C55">
        <w:rPr>
          <w:rFonts w:asciiTheme="minorHAnsi" w:hAnsiTheme="minorHAnsi" w:cstheme="minorHAnsi"/>
          <w:sz w:val="18"/>
          <w:szCs w:val="18"/>
        </w:rPr>
        <w:t>Educnet</w:t>
      </w:r>
      <w:proofErr w:type="spellEnd"/>
      <w:r w:rsidRPr="007E3C55">
        <w:rPr>
          <w:rFonts w:asciiTheme="minorHAnsi" w:hAnsiTheme="minorHAnsi" w:cstheme="minorHAnsi"/>
          <w:sz w:val="18"/>
          <w:szCs w:val="18"/>
        </w:rPr>
        <w:t xml:space="preserve"> intitulé fiche de « Stratégies d’apprentissage 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1F" w:rsidRDefault="001F6B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1F" w:rsidRDefault="001F6B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1F" w:rsidRDefault="001F6B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5924"/>
    <w:multiLevelType w:val="hybridMultilevel"/>
    <w:tmpl w:val="C42A0184"/>
    <w:lvl w:ilvl="0" w:tplc="653AC5E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8"/>
    <w:rsid w:val="00014250"/>
    <w:rsid w:val="00092BA4"/>
    <w:rsid w:val="000C7FF7"/>
    <w:rsid w:val="000E5F54"/>
    <w:rsid w:val="000F60CE"/>
    <w:rsid w:val="0018572A"/>
    <w:rsid w:val="001947A4"/>
    <w:rsid w:val="001F6B1F"/>
    <w:rsid w:val="0023431F"/>
    <w:rsid w:val="00243617"/>
    <w:rsid w:val="00272FB1"/>
    <w:rsid w:val="00287683"/>
    <w:rsid w:val="002F4AB2"/>
    <w:rsid w:val="00306C98"/>
    <w:rsid w:val="00311E69"/>
    <w:rsid w:val="00317F63"/>
    <w:rsid w:val="00320AF1"/>
    <w:rsid w:val="00330F7B"/>
    <w:rsid w:val="00347975"/>
    <w:rsid w:val="0035466B"/>
    <w:rsid w:val="00401FE4"/>
    <w:rsid w:val="004925F6"/>
    <w:rsid w:val="00511ABC"/>
    <w:rsid w:val="00534ABF"/>
    <w:rsid w:val="005460BE"/>
    <w:rsid w:val="005A72AA"/>
    <w:rsid w:val="005E7A3A"/>
    <w:rsid w:val="00603281"/>
    <w:rsid w:val="00617255"/>
    <w:rsid w:val="00617C5A"/>
    <w:rsid w:val="00623E6D"/>
    <w:rsid w:val="00635563"/>
    <w:rsid w:val="00640993"/>
    <w:rsid w:val="0066438A"/>
    <w:rsid w:val="006D605F"/>
    <w:rsid w:val="006D7C9B"/>
    <w:rsid w:val="007636B7"/>
    <w:rsid w:val="007927CE"/>
    <w:rsid w:val="007D0C15"/>
    <w:rsid w:val="007E3C55"/>
    <w:rsid w:val="00800BF4"/>
    <w:rsid w:val="00872061"/>
    <w:rsid w:val="008A58DA"/>
    <w:rsid w:val="008E101B"/>
    <w:rsid w:val="008F28AC"/>
    <w:rsid w:val="00902656"/>
    <w:rsid w:val="0092461E"/>
    <w:rsid w:val="0095756C"/>
    <w:rsid w:val="00965FB7"/>
    <w:rsid w:val="009A6B32"/>
    <w:rsid w:val="009E3A51"/>
    <w:rsid w:val="00A23265"/>
    <w:rsid w:val="00A25FFE"/>
    <w:rsid w:val="00A30CD2"/>
    <w:rsid w:val="00A47AC3"/>
    <w:rsid w:val="00A73580"/>
    <w:rsid w:val="00AC70CC"/>
    <w:rsid w:val="00AE6EE5"/>
    <w:rsid w:val="00AF0304"/>
    <w:rsid w:val="00B21225"/>
    <w:rsid w:val="00B22C7A"/>
    <w:rsid w:val="00B5175D"/>
    <w:rsid w:val="00BB1924"/>
    <w:rsid w:val="00BD7BC5"/>
    <w:rsid w:val="00C16C77"/>
    <w:rsid w:val="00C213BC"/>
    <w:rsid w:val="00C35043"/>
    <w:rsid w:val="00C45F96"/>
    <w:rsid w:val="00C5544D"/>
    <w:rsid w:val="00C6442F"/>
    <w:rsid w:val="00CE7040"/>
    <w:rsid w:val="00D86F9B"/>
    <w:rsid w:val="00DA23BD"/>
    <w:rsid w:val="00DA6299"/>
    <w:rsid w:val="00E71648"/>
    <w:rsid w:val="00E71F5B"/>
    <w:rsid w:val="00EB65DF"/>
    <w:rsid w:val="00EE46BB"/>
    <w:rsid w:val="00F22510"/>
    <w:rsid w:val="00F67E76"/>
    <w:rsid w:val="00F73840"/>
    <w:rsid w:val="00F759A5"/>
    <w:rsid w:val="00F93CBC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968E"/>
  <w15:chartTrackingRefBased/>
  <w15:docId w15:val="{B196EBD1-8672-4195-803D-632EA860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C9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572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572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18572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716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6B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6B1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1F6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6B1F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EBE1-A6D9-4E2F-A0C7-B7348B6F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Mariluz DI TILLIO LACRUZ</dc:creator>
  <cp:keywords/>
  <dc:description/>
  <cp:lastModifiedBy>Mariluz DI TILLIO LACRUZ</cp:lastModifiedBy>
  <cp:revision>33</cp:revision>
  <dcterms:created xsi:type="dcterms:W3CDTF">2024-02-09T16:11:00Z</dcterms:created>
  <dcterms:modified xsi:type="dcterms:W3CDTF">2024-02-12T07:52:00Z</dcterms:modified>
</cp:coreProperties>
</file>